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                                                                                                                  УТВЕРЖДАЮ               </w:t>
      </w:r>
      <w:r>
        <w:rPr>
          <w:rFonts w:ascii="Times New Roman" w:hAnsi="Times New Roman" w:cs="Times New Roman"/>
          <w:sz w:val="28"/>
          <w:szCs w:val="30"/>
        </w:rPr>
      </w:r>
    </w:p>
    <w:p>
      <w:pPr>
        <w:pStyle w:val="621"/>
        <w:ind w:left="8505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Директор </w:t>
      </w:r>
      <w:r>
        <w:rPr>
          <w:rFonts w:ascii="Times New Roman" w:hAnsi="Times New Roman" w:cs="Times New Roman"/>
          <w:sz w:val="28"/>
          <w:szCs w:val="30"/>
        </w:rPr>
        <w:t xml:space="preserve">государственного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30"/>
        </w:rPr>
      </w:r>
    </w:p>
    <w:p>
      <w:pPr>
        <w:pStyle w:val="621"/>
        <w:ind w:left="8505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учреждения образования  </w:t>
      </w:r>
      <w:r>
        <w:rPr>
          <w:rFonts w:ascii="Times New Roman" w:hAnsi="Times New Roman" w:cs="Times New Roman"/>
          <w:sz w:val="28"/>
          <w:szCs w:val="30"/>
        </w:rPr>
      </w:r>
    </w:p>
    <w:p>
      <w:pPr>
        <w:pStyle w:val="621"/>
        <w:ind w:left="8505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Антоновская </w:t>
      </w:r>
      <w:r>
        <w:rPr>
          <w:rFonts w:ascii="Times New Roman" w:hAnsi="Times New Roman" w:cs="Times New Roman"/>
          <w:sz w:val="28"/>
          <w:szCs w:val="30"/>
        </w:rPr>
        <w:t xml:space="preserve">средняя школа </w:t>
      </w:r>
      <w:r>
        <w:rPr>
          <w:rFonts w:ascii="Times New Roman" w:hAnsi="Times New Roman" w:cs="Times New Roman"/>
          <w:sz w:val="28"/>
          <w:szCs w:val="30"/>
        </w:rPr>
      </w:r>
    </w:p>
    <w:p>
      <w:pPr>
        <w:pStyle w:val="621"/>
        <w:ind w:left="8505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Жлобинского</w:t>
      </w:r>
      <w:r>
        <w:rPr>
          <w:rFonts w:ascii="Times New Roman" w:hAnsi="Times New Roman" w:cs="Times New Roman"/>
          <w:sz w:val="28"/>
          <w:szCs w:val="30"/>
        </w:rPr>
        <w:t xml:space="preserve"> района»                                            _____________ С.А.Горошко </w:t>
      </w:r>
      <w:r>
        <w:rPr>
          <w:rFonts w:ascii="Times New Roman" w:hAnsi="Times New Roman" w:cs="Times New Roman"/>
          <w:sz w:val="28"/>
          <w:szCs w:val="30"/>
        </w:rPr>
      </w:r>
    </w:p>
    <w:p>
      <w:pPr>
        <w:pStyle w:val="621"/>
        <w:ind w:left="8505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_____._____.20___</w:t>
      </w:r>
      <w:r>
        <w:rPr>
          <w:rFonts w:ascii="Times New Roman" w:hAnsi="Times New Roman" w:cs="Times New Roman"/>
          <w:sz w:val="28"/>
          <w:szCs w:val="30"/>
        </w:rPr>
      </w:r>
    </w:p>
    <w:p>
      <w:pPr>
        <w:ind w:left="8505"/>
      </w:pPr>
      <w:r/>
      <w:r/>
    </w:p>
    <w:tbl>
      <w:tblPr>
        <w:tblW w:w="12795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5497"/>
        <w:gridCol w:w="2329"/>
        <w:gridCol w:w="1985"/>
        <w:gridCol w:w="2984"/>
      </w:tblGrid>
      <w:tr>
        <w:tblPrEx/>
        <w:trPr>
          <w:trHeight w:val="660"/>
        </w:trPr>
        <w:tc>
          <w:tcPr>
            <w:gridSpan w:val="4"/>
            <w:tcW w:w="1279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График работы объединений по интересам на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1-е полугодие 2025/2026 учебного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4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Название объединения по интересам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День недели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4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Время проведения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497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«Палитра детства»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Беляева А.П.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-14.4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497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«Безопасное поведение»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Котловская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Д.А.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13.55-14.30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497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«Юный олимпиец»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Волова А.В.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Пятница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4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16.00 – 17.35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497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«Пионербол»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Волова А.В.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4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15.00-15.45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497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«Своими руками»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Беляева А.П.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14.00-14.45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497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«В мире бисера»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Коритько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А.И.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Пятница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8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15.00-15.45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О.П.Матюнина</w:t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6838" w:h="11906" w:orient="landscape"/>
      <w:pgMar w:top="426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revision>10</cp:revision>
  <dcterms:created xsi:type="dcterms:W3CDTF">2025-08-29T13:36:00Z</dcterms:created>
  <dcterms:modified xsi:type="dcterms:W3CDTF">2026-06-10T08:58:16Z</dcterms:modified>
</cp:coreProperties>
</file>