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FCED" w14:textId="77777777" w:rsidR="00806E99" w:rsidRPr="00806E99" w:rsidRDefault="00806E99" w:rsidP="00806E99">
      <w:pPr>
        <w:spacing w:after="0" w:line="240" w:lineRule="auto"/>
        <w:ind w:firstLine="567"/>
        <w:jc w:val="center"/>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aps/>
          <w:color w:val="000000"/>
          <w:sz w:val="24"/>
          <w:szCs w:val="24"/>
          <w:lang w:eastAsia="ru-RU"/>
        </w:rPr>
        <w:br/>
        <w:t>ЗАКОН РЕСПУБЛИКИ БЕЛАРУСЬ</w:t>
      </w:r>
    </w:p>
    <w:p w14:paraId="7592CCDD" w14:textId="77777777" w:rsidR="00806E99" w:rsidRPr="00806E99" w:rsidRDefault="00806E99" w:rsidP="00806E99">
      <w:pPr>
        <w:spacing w:after="0" w:line="240" w:lineRule="auto"/>
        <w:jc w:val="center"/>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4 января 2007 г. № 203-З</w:t>
      </w:r>
    </w:p>
    <w:p w14:paraId="1BCA200A" w14:textId="77777777" w:rsidR="00806E99" w:rsidRPr="00806E99" w:rsidRDefault="00806E99" w:rsidP="00806E99">
      <w:pPr>
        <w:spacing w:before="240" w:after="240" w:line="240" w:lineRule="auto"/>
        <w:ind w:right="2268"/>
        <w:rPr>
          <w:rFonts w:ascii="Times New Roman" w:eastAsia="Times New Roman" w:hAnsi="Times New Roman" w:cs="Times New Roman"/>
          <w:b/>
          <w:bCs/>
          <w:color w:val="000000"/>
          <w:sz w:val="28"/>
          <w:szCs w:val="28"/>
          <w:lang w:eastAsia="ru-RU"/>
        </w:rPr>
      </w:pPr>
      <w:r w:rsidRPr="00806E99">
        <w:rPr>
          <w:rFonts w:ascii="Times New Roman" w:eastAsia="Times New Roman" w:hAnsi="Times New Roman" w:cs="Times New Roman"/>
          <w:b/>
          <w:bCs/>
          <w:color w:val="000000"/>
          <w:sz w:val="28"/>
          <w:szCs w:val="28"/>
          <w:lang w:eastAsia="ru-RU"/>
        </w:rPr>
        <w:t>О противодействии экстремизму</w:t>
      </w:r>
    </w:p>
    <w:p w14:paraId="343BECE3" w14:textId="77777777" w:rsidR="00806E99" w:rsidRPr="00806E99" w:rsidRDefault="00806E99" w:rsidP="00806E99">
      <w:pPr>
        <w:spacing w:after="0" w:line="240" w:lineRule="auto"/>
        <w:rPr>
          <w:rFonts w:ascii="Times New Roman" w:eastAsia="Times New Roman" w:hAnsi="Times New Roman" w:cs="Times New Roman"/>
          <w:i/>
          <w:iCs/>
          <w:color w:val="000000"/>
          <w:sz w:val="24"/>
          <w:szCs w:val="24"/>
          <w:lang w:eastAsia="ru-RU"/>
        </w:rPr>
      </w:pPr>
      <w:r w:rsidRPr="00806E99">
        <w:rPr>
          <w:rFonts w:ascii="Times New Roman" w:eastAsia="Times New Roman" w:hAnsi="Times New Roman" w:cs="Times New Roman"/>
          <w:i/>
          <w:iCs/>
          <w:color w:val="000000"/>
          <w:sz w:val="24"/>
          <w:szCs w:val="24"/>
          <w:lang w:eastAsia="ru-RU"/>
        </w:rPr>
        <w:t>Принят Палатой представителей 14 декабря 2006 года</w:t>
      </w:r>
      <w:r w:rsidRPr="00806E99">
        <w:rPr>
          <w:rFonts w:ascii="Times New Roman" w:eastAsia="Times New Roman" w:hAnsi="Times New Roman" w:cs="Times New Roman"/>
          <w:i/>
          <w:iCs/>
          <w:color w:val="000000"/>
          <w:sz w:val="24"/>
          <w:szCs w:val="24"/>
          <w:lang w:eastAsia="ru-RU"/>
        </w:rPr>
        <w:br/>
        <w:t>Одобрен Советом Республики 20 декабря 2006 года</w:t>
      </w:r>
    </w:p>
    <w:p w14:paraId="79FB7E5A" w14:textId="77777777" w:rsidR="00806E99" w:rsidRPr="00806E99" w:rsidRDefault="00806E99" w:rsidP="00806E99">
      <w:pPr>
        <w:spacing w:after="0" w:line="240" w:lineRule="auto"/>
        <w:ind w:left="1021"/>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Изменения и дополнения:</w:t>
      </w:r>
    </w:p>
    <w:p w14:paraId="402B443F"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21 июля 2008 г. № 417-З (Национальный реестр правовых актов Республики Беларусь, 2008 г., № 184, 2/1514) &lt;H10800417&gt;;</w:t>
      </w:r>
    </w:p>
    <w:p w14:paraId="56E600F9"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28 декабря 2009 г. № 78-З (Национальный реестр правовых актов Республики Беларусь, 2010 г., № 5, 2/1630) &lt;H10900078&gt;;</w:t>
      </w:r>
    </w:p>
    <w:p w14:paraId="50C0335D"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3 июня 2011 г. № 275-З (Национальный реестр правовых актов Республики Беларусь, 2011 г., № 64, 2/1827) &lt;H11100275&gt;;</w:t>
      </w:r>
    </w:p>
    <w:p w14:paraId="787F47A1"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26 октября 2012 г. № 435-З (Национальный правовой Интернет-портал Республики Беларусь, 01.11.2012, 2/1987) &lt;H11200435&gt;;</w:t>
      </w:r>
    </w:p>
    <w:p w14:paraId="45EBEB51"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20 апреля 2016 г. № 358-З (Национальный правовой Интернет-портал Республики Беларусь, 22.04.2016, 2/2356) &lt;H11600358&gt;;</w:t>
      </w:r>
    </w:p>
    <w:p w14:paraId="06AF57C6"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18 июля 2019 г. № 227-З (Национальный правовой Интернет-портал Республики Беларусь, 26.07.2019, 2/2666) &lt;H11900227&gt;;</w:t>
      </w:r>
    </w:p>
    <w:p w14:paraId="0FC6F623"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14 мая 2021 г. № 104-З (Национальный правовой Интернет-портал Республики Беларусь, 15.05.2021, 2/2824) – новая редакция &lt;H12100104&gt;;</w:t>
      </w:r>
    </w:p>
    <w:p w14:paraId="5EDD60D3" w14:textId="77777777" w:rsidR="00806E99" w:rsidRPr="00806E99" w:rsidRDefault="00806E99" w:rsidP="00806E99">
      <w:pPr>
        <w:spacing w:after="0" w:line="240" w:lineRule="auto"/>
        <w:ind w:left="1134"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 Республики Беларусь от 17 июля 2023 г. № 292-З (Национальный правовой Интернет-портал Республики Беларусь, 22.07.2023, 2/3012) &lt;H12300292&gt;</w:t>
      </w:r>
    </w:p>
    <w:p w14:paraId="6DD85CC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w:t>
      </w:r>
    </w:p>
    <w:p w14:paraId="206B841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Настоящий Закон определяет правовые и организационные основы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14:paraId="57B6A1A5" w14:textId="77777777" w:rsidR="00806E99" w:rsidRPr="00806E99" w:rsidRDefault="00806E99" w:rsidP="00806E99">
      <w:pPr>
        <w:spacing w:after="0" w:line="240" w:lineRule="auto"/>
        <w:jc w:val="center"/>
        <w:rPr>
          <w:rFonts w:ascii="Times New Roman" w:eastAsia="Times New Roman" w:hAnsi="Times New Roman" w:cs="Times New Roman"/>
          <w:b/>
          <w:bCs/>
          <w:caps/>
          <w:color w:val="000000"/>
          <w:sz w:val="24"/>
          <w:szCs w:val="24"/>
          <w:lang w:eastAsia="ru-RU"/>
        </w:rPr>
      </w:pPr>
      <w:r w:rsidRPr="00806E99">
        <w:rPr>
          <w:rFonts w:ascii="Times New Roman" w:eastAsia="Times New Roman" w:hAnsi="Times New Roman" w:cs="Times New Roman"/>
          <w:b/>
          <w:bCs/>
          <w:caps/>
          <w:color w:val="000000"/>
          <w:sz w:val="24"/>
          <w:szCs w:val="24"/>
          <w:lang w:eastAsia="ru-RU"/>
        </w:rPr>
        <w:t>ГЛАВА 1</w:t>
      </w:r>
      <w:r w:rsidRPr="00806E99">
        <w:rPr>
          <w:rFonts w:ascii="Times New Roman" w:eastAsia="Times New Roman" w:hAnsi="Times New Roman" w:cs="Times New Roman"/>
          <w:b/>
          <w:bCs/>
          <w:caps/>
          <w:color w:val="000000"/>
          <w:sz w:val="24"/>
          <w:szCs w:val="24"/>
          <w:lang w:eastAsia="ru-RU"/>
        </w:rPr>
        <w:br/>
        <w:t>ОБЩИЕ ПОЛОЖЕНИЯ</w:t>
      </w:r>
    </w:p>
    <w:p w14:paraId="1464217E"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 Основные термины, применяемые в настоящем Законе, и их определения</w:t>
      </w:r>
    </w:p>
    <w:p w14:paraId="60659D7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35579F8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насильственного изменения конституционного строя и (или) территориальной целостности Республики Беларусь;</w:t>
      </w:r>
    </w:p>
    <w:p w14:paraId="7D8FACB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захвата или удержания государственной власти неконституционным путем;</w:t>
      </w:r>
    </w:p>
    <w:p w14:paraId="0BE2154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создания экстремистского формирования либо участия в экстремистском формировании;</w:t>
      </w:r>
    </w:p>
    <w:p w14:paraId="7B56A67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14:paraId="463C4DF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1287BB9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7C349F4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создания в этих целях незаконного вооруженного формирования;</w:t>
      </w:r>
    </w:p>
    <w:p w14:paraId="09CEE6D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осуществления террористической деятельности;</w:t>
      </w:r>
    </w:p>
    <w:p w14:paraId="617BB387"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61A33CE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4E6525B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совершения в этих целях незаконных действий в отношении оружия, боеприпасов, взрывчатых веществ;</w:t>
      </w:r>
    </w:p>
    <w:p w14:paraId="1965B51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6DE1806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7F0901E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179BFEF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5691658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финансирования экстремистской деятельности;</w:t>
      </w:r>
    </w:p>
    <w:p w14:paraId="22EFF7E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w:t>
      </w:r>
      <w:r w:rsidRPr="00806E99">
        <w:rPr>
          <w:rFonts w:ascii="Times New Roman" w:eastAsia="Times New Roman" w:hAnsi="Times New Roman" w:cs="Times New Roman"/>
          <w:color w:val="000000"/>
          <w:sz w:val="24"/>
          <w:szCs w:val="24"/>
          <w:lang w:eastAsia="ru-RU"/>
        </w:rPr>
        <w:lastRenderedPageBreak/>
        <w:t>тяжкого телесного повреждения одному или нескольким лицам или причинение ущерба в крупном размере;</w:t>
      </w:r>
    </w:p>
    <w:p w14:paraId="6B06444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публичных призывов к действиям, указанным в абзацах втором – семнадцатом настоящей части, а также публичного оправдания таких действий.</w:t>
      </w:r>
    </w:p>
    <w:p w14:paraId="6A76AFE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14:paraId="66466B9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Экстремистская организация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
    <w:p w14:paraId="369B18D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Экстремистское формирование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
    <w:p w14:paraId="7714A96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Экстремистская символика и атрибутика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14:paraId="6EB492B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Финансирование экстремистской деятельности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экстремистскими организациями и формированиями.</w:t>
      </w:r>
    </w:p>
    <w:p w14:paraId="206D415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Термины «нацизм», «нацистская символика и атрибутика», «реабилитация нацизма», применяемые в настоящем Законе, имеют значения, определенные Законом Республики Беларусь от 14 мая 2021 г. № 103-З «О недопущении реабилитации нацизма».</w:t>
      </w:r>
    </w:p>
    <w:p w14:paraId="1A704567"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2. Правовая основа деятельности по противодействию экстремизму</w:t>
      </w:r>
    </w:p>
    <w:p w14:paraId="60234CF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Правовую основу деятельности по противодействию экстремизму составляют Конституция Республики Беларусь, настоящий Закон, иные акты законодательства, а также международные договоры Республики Беларусь.</w:t>
      </w:r>
    </w:p>
    <w:p w14:paraId="454D9E8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Противодействие реабилитации нацизма осуществляется в соответствии с Законом Республики Беларусь «О недопущении реабилитации нацизма».</w:t>
      </w:r>
    </w:p>
    <w:p w14:paraId="4DC7EE0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0A041B01"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lastRenderedPageBreak/>
        <w:t>Статья 3. Основные принципы противодействия экстремизму</w:t>
      </w:r>
    </w:p>
    <w:p w14:paraId="5A8CA44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Противодействие экстремизму основывается на принципах:</w:t>
      </w:r>
    </w:p>
    <w:p w14:paraId="6086B9A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законности;</w:t>
      </w:r>
    </w:p>
    <w:p w14:paraId="2B8D9D5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признания, соблюдения и защиты прав, свобод и законных интересов граждан, а также прав и законных интересов организаций;</w:t>
      </w:r>
    </w:p>
    <w:p w14:paraId="72DA636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сочетания гласных и негласных методов противодействия экстремизму;</w:t>
      </w:r>
    </w:p>
    <w:p w14:paraId="3F2555B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приоритета обеспечения национальной безопасности Республики Беларусь;</w:t>
      </w:r>
    </w:p>
    <w:p w14:paraId="165636E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сотрудничества государства с организациями и гражданами;</w:t>
      </w:r>
    </w:p>
    <w:p w14:paraId="04852B9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выявление и устранение причин и условий, способствующих экстремистской деятельности (далее – профилактические меры);</w:t>
      </w:r>
    </w:p>
    <w:p w14:paraId="03E4FF8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неотвратимости наказания за экстремистскую деятельность.</w:t>
      </w:r>
    </w:p>
    <w:p w14:paraId="032B3A62"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4. Основные направления противодействия экстремизму</w:t>
      </w:r>
    </w:p>
    <w:p w14:paraId="2C6B636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Противодействие экстремизму осуществляется посредством:</w:t>
      </w:r>
    </w:p>
    <w:p w14:paraId="2ED0F07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14:paraId="20A5B66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осуществления профилактических мер;</w:t>
      </w:r>
    </w:p>
    <w:p w14:paraId="1052AD7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предупреждения, выявления и пресечения экстремистской деятельности.</w:t>
      </w:r>
    </w:p>
    <w:p w14:paraId="4ED46160"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5. Международное сотрудничество в области противодействия экстремизму</w:t>
      </w:r>
    </w:p>
    <w:p w14:paraId="44A888D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Республика Беларусь в соответствии с международными договорами Республики Беларусь сотрудничает в области противодействия экстремизму с иностранными государствами, их правоохранительными органами, органами безопасности и специальными службами, а также с международными организациями, осуществляющими борьбу с экстремизмом.</w:t>
      </w:r>
    </w:p>
    <w:p w14:paraId="1096D908" w14:textId="77777777" w:rsidR="00806E99" w:rsidRPr="00806E99" w:rsidRDefault="00806E99" w:rsidP="00806E99">
      <w:pPr>
        <w:spacing w:after="0" w:line="240" w:lineRule="auto"/>
        <w:jc w:val="center"/>
        <w:rPr>
          <w:rFonts w:ascii="Times New Roman" w:eastAsia="Times New Roman" w:hAnsi="Times New Roman" w:cs="Times New Roman"/>
          <w:b/>
          <w:bCs/>
          <w:caps/>
          <w:color w:val="000000"/>
          <w:sz w:val="24"/>
          <w:szCs w:val="24"/>
          <w:lang w:eastAsia="ru-RU"/>
        </w:rPr>
      </w:pPr>
      <w:r w:rsidRPr="00806E99">
        <w:rPr>
          <w:rFonts w:ascii="Times New Roman" w:eastAsia="Times New Roman" w:hAnsi="Times New Roman" w:cs="Times New Roman"/>
          <w:b/>
          <w:bCs/>
          <w:caps/>
          <w:color w:val="000000"/>
          <w:sz w:val="24"/>
          <w:szCs w:val="24"/>
          <w:lang w:eastAsia="ru-RU"/>
        </w:rPr>
        <w:t>ГЛАВА 2</w:t>
      </w:r>
      <w:r w:rsidRPr="00806E99">
        <w:rPr>
          <w:rFonts w:ascii="Times New Roman" w:eastAsia="Times New Roman" w:hAnsi="Times New Roman" w:cs="Times New Roman"/>
          <w:b/>
          <w:bCs/>
          <w:caps/>
          <w:color w:val="000000"/>
          <w:sz w:val="24"/>
          <w:szCs w:val="24"/>
          <w:lang w:eastAsia="ru-RU"/>
        </w:rPr>
        <w:br/>
        <w:t>ОСНОВЫ ПРОТИВОДЕЙСТВИЯ ЭКСТРЕМИЗМУ</w:t>
      </w:r>
    </w:p>
    <w:p w14:paraId="0610C67A"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6. Субъекты противодействия экстремизму</w:t>
      </w:r>
    </w:p>
    <w:p w14:paraId="4C9ADD2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Общее руководство деятельностью по противодействию экстремизму осуществляют Президент Республики Беларусь и Совет Министров Республики Беларусь.</w:t>
      </w:r>
    </w:p>
    <w:p w14:paraId="6C223EA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Координация деятельности субъектов противодействия экстремизму осуществляется в порядке, установленном Президентом Республики Беларусь, с учетом положений настоящего Закона.</w:t>
      </w:r>
    </w:p>
    <w:p w14:paraId="78C9D28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Субъектами противодействия экстремизму в пределах их компетенции являются:</w:t>
      </w:r>
    </w:p>
    <w:p w14:paraId="719E3A5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внутренних дел;</w:t>
      </w:r>
    </w:p>
    <w:p w14:paraId="5E3014F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государственной безопасности;</w:t>
      </w:r>
    </w:p>
    <w:p w14:paraId="75A0EB9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прокуратуры;</w:t>
      </w:r>
    </w:p>
    <w:p w14:paraId="397C0CD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пограничной службы;</w:t>
      </w:r>
    </w:p>
    <w:p w14:paraId="6704E16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таможенные органы;</w:t>
      </w:r>
    </w:p>
    <w:p w14:paraId="4147213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 государственной охраны;</w:t>
      </w:r>
    </w:p>
    <w:p w14:paraId="60D18EF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Следственный комитет;</w:t>
      </w:r>
    </w:p>
    <w:p w14:paraId="6267B4E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культуры;</w:t>
      </w:r>
    </w:p>
    <w:p w14:paraId="3F952F0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массовой информации;</w:t>
      </w:r>
    </w:p>
    <w:p w14:paraId="593A298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образования;</w:t>
      </w:r>
    </w:p>
    <w:p w14:paraId="2759431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республиканский орган государственного управления по делам религий и национальностей;</w:t>
      </w:r>
    </w:p>
    <w:p w14:paraId="2670AC8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Национальная академия наук Беларуси;</w:t>
      </w:r>
    </w:p>
    <w:p w14:paraId="4B971CE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юстиции;</w:t>
      </w:r>
    </w:p>
    <w:p w14:paraId="7F3C47F7"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финансовых расследований Комитета государственного контроля;</w:t>
      </w:r>
    </w:p>
    <w:p w14:paraId="46A1D99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местные исполнительные и распорядительные органы.</w:t>
      </w:r>
    </w:p>
    <w:p w14:paraId="4A24A635"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7. Компетенция субъектов противодействия экстремизму</w:t>
      </w:r>
    </w:p>
    <w:p w14:paraId="7B0915D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внутренних дел в области противодействия экстремизму осуществляют координацию деятельности субъектов противодействия экстремизму, других государственных органов и иных организаций, в том числе в части полноты и своевременности реализации ими своих полномочий в области противодействия экстремизму.</w:t>
      </w:r>
    </w:p>
    <w:p w14:paraId="2698E4F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внутренних дел, государственной безопасности в области противодействия экстремизму в порядке, установленном законодательством:</w:t>
      </w:r>
    </w:p>
    <w:p w14:paraId="52942F7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осуществляют мониторинг, прогнозирование социально-политической ситуации;</w:t>
      </w:r>
    </w:p>
    <w:p w14:paraId="19EEE03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осуществляют информационное и иное обеспечение деятельности Президента Республики Беларусь и Совета Министров Республики Беларусь;</w:t>
      </w:r>
    </w:p>
    <w:p w14:paraId="7C1CB05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обеспечивают осуществление на плановой межведомственной основе профилактических мер.</w:t>
      </w:r>
    </w:p>
    <w:p w14:paraId="73A4E37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 государственной охраны в области противодействия экстремизму в пределах своей компетенции осуществляют профилактические меры и иные полномочия в соответствии с законодательством.</w:t>
      </w:r>
    </w:p>
    <w:p w14:paraId="17B68C5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Органы прокуратуры при выявлении фактов нарушения законодательства в области противодействия экстремизму, а равно при получении сведений о таких фактах реализуют полномочия по противодействию экстремизму в соответствии с настоящим Законом и иными актами законодательства, а также осуществляют уголовное преследование лиц, совершивших преступления, связанные с экстремизмом, и иные полномочия в соответствии с законодательством.</w:t>
      </w:r>
    </w:p>
    <w:p w14:paraId="5131DBA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Следственный комитет осуществляет уголовное преследование лиц, совершивших преступления, связанные с экстремизмом, в соответствии с законодательными актами.</w:t>
      </w:r>
    </w:p>
    <w:p w14:paraId="00C4D33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Республиканские органы государственного управления в сферах культуры, массовой информации и образования, а также Национальная академия наук Беларуси реализуют полномочия в области противодействия экстремизму в соответствии с настоящим Законом и иными актами законодательства.</w:t>
      </w:r>
    </w:p>
    <w:p w14:paraId="19E893C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 органы в пределах своей компетенции осуществляют контроль за соответствием деятельности политических партий, профессиональных союзов, других общественных объединений, религиозных организаций законодательству в области противодействия экстремизму и их уставам.</w:t>
      </w:r>
    </w:p>
    <w:p w14:paraId="0A79A06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Местные исполнительные и распорядительные органы участвуют в противодействии экстремизму в пределах своей компетенции.</w:t>
      </w:r>
    </w:p>
    <w:p w14:paraId="770C028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Субъекты противодействия экстремизму направляют информацию о применении мер противодействия экстремизму в Министерство внутренних дел в порядке, установленном Советом Министров Республики Беларусь.</w:t>
      </w:r>
    </w:p>
    <w:p w14:paraId="22C9A21D"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8. Полномочия других государственных органов и иных организаций в области противодействия экстремизму</w:t>
      </w:r>
    </w:p>
    <w:p w14:paraId="2C5D031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Государственные органы, не указанные в статье 6 настоящего Закона, и иные организации осуществляют профилактические меры, участвуют в выявлении и пресечении экстремизма, а также оказывают содействие субъектам противодействия экстремизму в пределах своей компетенции, установленной настоящим Законом и иными актами законодательства.</w:t>
      </w:r>
    </w:p>
    <w:p w14:paraId="074C2096" w14:textId="77777777" w:rsidR="00806E99" w:rsidRPr="00806E99" w:rsidRDefault="00806E99" w:rsidP="00806E99">
      <w:pPr>
        <w:spacing w:after="0" w:line="240" w:lineRule="auto"/>
        <w:jc w:val="center"/>
        <w:rPr>
          <w:rFonts w:ascii="Times New Roman" w:eastAsia="Times New Roman" w:hAnsi="Times New Roman" w:cs="Times New Roman"/>
          <w:b/>
          <w:bCs/>
          <w:caps/>
          <w:color w:val="000000"/>
          <w:sz w:val="24"/>
          <w:szCs w:val="24"/>
          <w:lang w:eastAsia="ru-RU"/>
        </w:rPr>
      </w:pPr>
      <w:r w:rsidRPr="00806E99">
        <w:rPr>
          <w:rFonts w:ascii="Times New Roman" w:eastAsia="Times New Roman" w:hAnsi="Times New Roman" w:cs="Times New Roman"/>
          <w:b/>
          <w:bCs/>
          <w:caps/>
          <w:color w:val="000000"/>
          <w:sz w:val="24"/>
          <w:szCs w:val="24"/>
          <w:lang w:eastAsia="ru-RU"/>
        </w:rPr>
        <w:t>ГЛАВА 3</w:t>
      </w:r>
      <w:r w:rsidRPr="00806E99">
        <w:rPr>
          <w:rFonts w:ascii="Times New Roman" w:eastAsia="Times New Roman" w:hAnsi="Times New Roman" w:cs="Times New Roman"/>
          <w:b/>
          <w:bCs/>
          <w:caps/>
          <w:color w:val="000000"/>
          <w:sz w:val="24"/>
          <w:szCs w:val="24"/>
          <w:lang w:eastAsia="ru-RU"/>
        </w:rPr>
        <w:br/>
        <w:t>МЕРЫ ПРОТИВОДЕЙСТВИЯ ЭКСТРЕМИЗМУ</w:t>
      </w:r>
    </w:p>
    <w:p w14:paraId="0E8AD9CF"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9. Официальное предупреждение</w:t>
      </w:r>
    </w:p>
    <w:p w14:paraId="7FD2A05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 выявлении в действиях гражданина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 срок не позднее семи суток с даты получения сведений о нарушении законодательства в области противодействия экстремизму в целях пресечения таких действий и (или) недопущения их впредь выносится официальное предупреждение.</w:t>
      </w:r>
    </w:p>
    <w:p w14:paraId="4E5DB75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Официальное предупреждение объявляется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под расписку в течение трех суток после его вынесения.</w:t>
      </w:r>
    </w:p>
    <w:p w14:paraId="7C4E818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Форма официального предупреждения утверждается Советом Министров Республики Беларусь.</w:t>
      </w:r>
    </w:p>
    <w:p w14:paraId="6ACD0A5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 несогласии с официальным предупреждением гражданин, которому оно объявлено, вправе обжаловать его вышестоящему должностному лицу соответствующего государственного органа, вышестоящему прокурору или в суд.</w:t>
      </w:r>
    </w:p>
    <w:p w14:paraId="571278DB"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10. Предписание</w:t>
      </w:r>
    </w:p>
    <w:p w14:paraId="7AB34DE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Учредителю (участнику, собственнику имущества), руководителю (руководящему органу) организации, индивидуальному предпринимателю при выявлении в деятельности этих организации, индивидуального предпринимателя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выносится предписание об устранении выявленных нарушений.</w:t>
      </w:r>
    </w:p>
    <w:p w14:paraId="4BBFDF9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Предписание выносится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в срок не позднее семи суток с даты получения сведений о нарушении законодательства в области противодействия экстремизму.</w:t>
      </w:r>
    </w:p>
    <w:p w14:paraId="1AF2AEC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Предписание не позднее чем в трехдневный срок после его вынесения выдается (направляется) учредителю (участнику, собственнику имущества), руководителю (руководящему органу) организации, индивидуальному предпринимателю.</w:t>
      </w:r>
    </w:p>
    <w:p w14:paraId="6B28D8B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предписании указываются основания для его вынесения, допущенные организацией, индивидуальным предпринимателем нарушения и устанавливается срок для их устранения.</w:t>
      </w:r>
    </w:p>
    <w:p w14:paraId="190EFA6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Учредитель (участник, собственник имущества), руководитель (руководящий орган) организации, индивидуальный предприниматель обязаны в месячный срок принять меры, необходимые для устранения выявленных нарушений, и письменно сообщить лицу, вынесшему предписание, об их устранении и (или) представить ему документы, подтверждающие устранение нарушений, в установленный в предписании срок.</w:t>
      </w:r>
    </w:p>
    <w:p w14:paraId="6EA979D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 несогласии с предписанием учредитель (участник, собственник имущества), руководитель (руководящий орган) организации, индивидуальный предприниматель, которым оно вынесено, вправе обжаловать его вышестоящему должностному лицу соответствующего государственного органа, вышестоящему прокурору или в суд.</w:t>
      </w:r>
    </w:p>
    <w:p w14:paraId="76B3217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Непринятие или несвоевременное принятие мер по выполнению требований предписания (за исключением случаев признания в установленном порядке предписания незаконным), а также повторное в течение года вынесение предписания являются основаниями для ликвидации (прекращения деятельности) организации, индивидуального предпринимателя в порядке, установленном настоящим Законом и иными законодательными актами.</w:t>
      </w:r>
    </w:p>
    <w:p w14:paraId="5116AFB6"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11. Приостановление деятельности организации, представительства иностранной или международной организации, индивидуального предпринимателя</w:t>
      </w:r>
    </w:p>
    <w:p w14:paraId="6E5FB3D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Деятельность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приостанавливается постановлением Генерального прокурора, прокуроров областей, г. Минска в месячный срок со дня выявления фактов, а равно получения сведений о фактах, свидетельствующих о:</w:t>
      </w:r>
    </w:p>
    <w:p w14:paraId="6883B11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подготовке к совершению или совершении учредителем (участником, собственником имущества), руководителем (руководящим органом) организации, индивидуальным предпринимателем действий, предусмотренных частью первой статьи 1 настоящего Закона;</w:t>
      </w:r>
    </w:p>
    <w:p w14:paraId="1F2EE71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непринятии или несвоевременном принятии мер по выполнению требований предписания или повторном вынесении предписания в порядке, установленном настоящим Законом.</w:t>
      </w:r>
    </w:p>
    <w:p w14:paraId="6563A48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Одновременно с вынесением такого постановления Генеральным прокурором, прокурорами областей, г. Минска подается соответственно в Верховный Суд Республики Беларусь, областные (Минский городской) суды, экономические суды областей (г. Минска) 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и ее ликвидации, запрещении использования ее символики и атрибутики, либо о прекращении деятельности представительства 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ее символики и атрибутики, либо о признании деятельности индивидуального предпринимателя экстремистской и прекращении его деятельности, запрещении использования его символики и атрибутики. В заявлении может содержаться предложение о наложении ареста на находящееся на территории Республики Беларусь имущество, принадлежащее таким 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иностранной или международной организации, зарегистрированной за пределами Республики Беларусь, до рассмотрения заявления судом. Такие дела рассматриваются Верховным Судом Республики Беларусь – в отношении представительства иностранной или международной организации, расположенного на территории Республики Беларусь, а также политических партий, республиканских профессиональных союзов, республиканских и международных общественных объединений; областными (Минским городским) судами – в отношении иных некоммерческих организаций; экономическими судами областей (г. Минска) – в отношении коммерческих организаций и индивидуальных предпринимателей. При подаче такого заявления Генеральным прокурором эти дела рассматриваются Верховным Судом Республики Беларусь.</w:t>
      </w:r>
    </w:p>
    <w:p w14:paraId="3AACE7E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xml:space="preserve">Постановление о приостановлении деятельности организации, зарегистрированной на территории Республики Беларусь, представительства иностранной или международной </w:t>
      </w:r>
      <w:r w:rsidRPr="00806E99">
        <w:rPr>
          <w:rFonts w:ascii="Times New Roman" w:eastAsia="Times New Roman" w:hAnsi="Times New Roman" w:cs="Times New Roman"/>
          <w:color w:val="000000"/>
          <w:sz w:val="24"/>
          <w:szCs w:val="24"/>
          <w:lang w:eastAsia="ru-RU"/>
        </w:rPr>
        <w:lastRenderedPageBreak/>
        <w:t>организации, расположенного на территории Республики Беларусь, индивидуального предпринимателя не позднее чем на следующий день после его вынесения выдается (направляется)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w:t>
      </w:r>
    </w:p>
    <w:p w14:paraId="164A511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индивидуальному предпринимателю, деятельность которых приостановлена, запрещается:</w:t>
      </w:r>
    </w:p>
    <w:p w14:paraId="3C1642C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использовать текущие (расчетные) банковские счета, за исключением осуществления платежей в бюджет, бюджеты государственных внебюджетных фондов, по гражданско-правовым и трудовым договорам с гражданами, а также расчетов, связанных с возмещением причиненного ими вреда, осуществлять любую предпринимательскую деятельность, направленную на решение уставных целей и задач, в том числе приобретать, отчуждать или иным способом распоряжаться принадлежащим им имуществом;</w:t>
      </w:r>
    </w:p>
    <w:p w14:paraId="3D0C176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организовывать и проводить собрания, митинги, уличные шествия, демонстрации, пикетирование и иные массовые мероприятия;</w:t>
      </w:r>
    </w:p>
    <w:p w14:paraId="13EA4E6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проводить реорганизацию или ликвидацию (прекращение деятельности), образовывать структурные подразделения;</w:t>
      </w:r>
    </w:p>
    <w:p w14:paraId="1ECE1DD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осуществлять рекламную, издательскую и полиграфическую деятельность;</w:t>
      </w:r>
    </w:p>
    <w:p w14:paraId="645C37F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производить, выпускать средство массовой информации, распространять продукцию средства массовой информации;</w:t>
      </w:r>
    </w:p>
    <w:p w14:paraId="40DCF88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передавать функции юридического лица, на которое возложены функции редакции средства массовой информации, другому юридическому лицу;</w:t>
      </w:r>
    </w:p>
    <w:p w14:paraId="7836D9B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передавать полномочия учредителя средства массовой информации другим физическим и юридическим лицам;</w:t>
      </w:r>
    </w:p>
    <w:p w14:paraId="6B4AFB5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проводить съезды, конференции, общие собрания;</w:t>
      </w:r>
    </w:p>
    <w:p w14:paraId="369881A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участвовать в работе государственных органов;</w:t>
      </w:r>
    </w:p>
    <w:p w14:paraId="13B3EB0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использовать свою символику и атрибутику.</w:t>
      </w:r>
    </w:p>
    <w:p w14:paraId="784BED7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Организация, зарегистрированная на территории Республики Беларусь, представительство иностранной или международной организации, расположенное на территории Республики Беларусь, индивидуальный предприниматель, деятельность которых была приостановлена, возобновляют свою деятельность со дня вступления в законную силу решения суда об отказе в признании организации, зарегистрированной на территории Республики Беларусь, деятельности индивидуального предпринимателя экстремистскими, прекращении деятельности представительства иностранной или международной организации, расположенного на территории Республики Беларусь.</w:t>
      </w:r>
    </w:p>
    <w:p w14:paraId="13E2C9F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Неисполнение постановления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влечет ответственность в порядке, установленном законодательными актами.</w:t>
      </w:r>
    </w:p>
    <w:p w14:paraId="7E6B2F25"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12. Признание организации, зарегистрированной на территории Республики Беларусь, экстремистской, запрещение ее деятельности и ее ликвидация</w:t>
      </w:r>
    </w:p>
    <w:p w14:paraId="70FC888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Организация, зарегистрированная на территории Республики Беларусь, признается экстремистской, ее деятельность на территории Республики Беларусь запрещается, она ликвидируется и использование ее символики и атрибутики запрещается на основании решения суда.</w:t>
      </w:r>
    </w:p>
    <w:p w14:paraId="230EF7C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подается в Верховный Суд Республики Беларусь Генеральным прокурором, а в областные (Минский городской) суды, экономические суды областей (г. Минска) – прокурорами областей, г. Минска.</w:t>
      </w:r>
    </w:p>
    <w:p w14:paraId="1043E7C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случае принятия судом решения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принадлежащее ей имущество, оставшееся после удовлетворения требований кредиторов (при условии их непричастности к экстремистской деятельности), конфискуется.</w:t>
      </w:r>
    </w:p>
    <w:p w14:paraId="181EB0E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Участник (собственник имущества) организации, признанной экстремистской, в течение пяти лет со дня вступления в законную силу решения суда о ее ликвидации не вправе выступать в качестве учредителя (участника, собственника имущества) иных организации, средства массовой информации.</w:t>
      </w:r>
    </w:p>
    <w:p w14:paraId="6C747270"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13. Признание деятельности индивидуального предпринимателя экстремистской и ее прекращение</w:t>
      </w:r>
    </w:p>
    <w:p w14:paraId="4A57369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Деятельность индивидуального предпринимателя признается экстремистской и прекращается, использование его символики и атрибутики запрещается на основании решения суда.</w:t>
      </w:r>
    </w:p>
    <w:p w14:paraId="0ED5002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Исковое заявление о признании деятельности индивидуального предпринимателя экстремистской, ее прекращении и запрещении использования его символики и атрибутики подается в Верховный Суд Республики Беларусь Генеральным прокурором, а в экономические суды областей (г. Минска) – прокурорами областей, г. Минска.</w:t>
      </w:r>
    </w:p>
    <w:p w14:paraId="1C741A8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Лицо, деятельность которого в качестве индивидуального предпринимателя признана экстремистской и прекращена, в течение пяти лет со дня вступления в законную силу решения суда о прекращении его деятельности не вправе регистрироваться в качестве индивидуального предпринимателя.</w:t>
      </w:r>
    </w:p>
    <w:p w14:paraId="2D2AB3FE"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14. Ответственность за неисполнение решения суда</w:t>
      </w:r>
    </w:p>
    <w:p w14:paraId="5A47CFE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Неисполнение решения суда о запрещении деятельности организации, прекращении деятельности представительства иностранной или международной организации, расположенного на территории Республики Беларусь, индивидуального предпринимателя, запрещении использования их символики и атрибутики влечет ответственность в соответствии с законодательными актами.</w:t>
      </w:r>
    </w:p>
    <w:p w14:paraId="10005080"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15. Противодействие деятельности экстремистских формирований</w:t>
      </w:r>
    </w:p>
    <w:p w14:paraId="771D081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При выявлении в действиях группы граждан признаков, свидетельствующих об осуществлении деятельности, предусмотренной частью четвертой статьи 1 настоящего Закона, Министерством внутренних дел или Комитетом государственной безопасности принимается решение о признании такой группы граждан экстремистским формированием, о запрете его деятельности, которое может быть обжаловано в эти органы и (или) в суд.</w:t>
      </w:r>
    </w:p>
    <w:p w14:paraId="2FCBCF5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К участникам экстремистского формирования применяются меры противодействия экстремизму, предусмотренные настоящим Законом и иными законодательными актами.</w:t>
      </w:r>
    </w:p>
    <w:p w14:paraId="38DE21F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Участники экстремистского формирования несут ответственность в соответствии с законодательными актами.</w:t>
      </w:r>
    </w:p>
    <w:p w14:paraId="3CCA912C"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lastRenderedPageBreak/>
        <w:t>Статья 16. Запрещение деятельности экстремистских иностранных и международных организаций</w:t>
      </w:r>
    </w:p>
    <w:p w14:paraId="4230098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На территории Республики Беларусь запрещается деятельность экстремистских иностранных и международных организаций, признанных таковыми в соответствии с настоящим Законом или международными договорами Республики Беларусь.</w:t>
      </w:r>
    </w:p>
    <w:p w14:paraId="47EAFB0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Запрещение деятельности экстремистских иностранных и международных организаций на территории Республики Беларусь влечет за собой:</w:t>
      </w:r>
    </w:p>
    <w:p w14:paraId="1CAE0E99"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прекращение деятельности представительств этих организаций, расположенных на территории Республики Беларусь;</w:t>
      </w:r>
    </w:p>
    <w:p w14:paraId="5C72B42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запрет пребывания в Республике Беларусь иностранных граждан и лиц без гражданства в качестве представителей этих организаций;</w:t>
      </w:r>
    </w:p>
    <w:p w14:paraId="3775712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запрет на осуществление этими организациями любой деятельности на территории Республики Беларусь;</w:t>
      </w:r>
    </w:p>
    <w:p w14:paraId="2F8338E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запрет на организацию и проведение этими организациями массовых мероприятий, а равно на участие в массовых мероприятиях граждан в качестве представителей этих организаций;</w:t>
      </w:r>
    </w:p>
    <w:p w14:paraId="582B4EF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запрет на открытие в Республике Беларусь представительств этих организаций, а также на создание этими организациями или участие их в создании иных организаций.</w:t>
      </w:r>
    </w:p>
    <w:p w14:paraId="1081FB8E"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Решение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принимается Верховным Судом Республики Беларусь на основании заявления (искового заявления) Генерального прокурора.</w:t>
      </w:r>
    </w:p>
    <w:p w14:paraId="659C408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принадлежащее им имущество, находящееся на территории Республики Беларусь и оставшееся после удовлетворения требований кредиторов (при условии их непричастности к экстремистской деятельности), конфискуется.</w:t>
      </w:r>
    </w:p>
    <w:p w14:paraId="3664D2B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Министерство иностранных дел в десятидневный срок со дня получения копии решения Верховного Суда Республики Беларусь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уведомляет об этом по дипломатическим каналам соответствующее иностранное государство с указанием причин запрета и последствий, связанных с запретом.</w:t>
      </w:r>
    </w:p>
    <w:p w14:paraId="54F37AA2"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17. Противодействие финансированию экстремистской деятельности</w:t>
      </w:r>
    </w:p>
    <w:p w14:paraId="1BB48AB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Финансирование экстремистской деятельности влечет ответственность в соответствии с законодательными актами.</w:t>
      </w:r>
    </w:p>
    <w:p w14:paraId="783B787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xml:space="preserve">К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 финансирующим экстремистскую деятельность </w:t>
      </w:r>
      <w:r w:rsidRPr="00806E99">
        <w:rPr>
          <w:rFonts w:ascii="Times New Roman" w:eastAsia="Times New Roman" w:hAnsi="Times New Roman" w:cs="Times New Roman"/>
          <w:color w:val="000000"/>
          <w:sz w:val="24"/>
          <w:szCs w:val="24"/>
          <w:lang w:eastAsia="ru-RU"/>
        </w:rPr>
        <w:lastRenderedPageBreak/>
        <w:t>с использованием своих полномочий за счет средств этих организаций, индивидуального предпринимателя, применяются меры противодействия экстремизму, предусмотренные настоящим Законом и иными законодательными актами.</w:t>
      </w:r>
    </w:p>
    <w:p w14:paraId="1C890DC0"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18. Перечни организаций, формирований, индивидуальных предпринимателей и граждан, причастных к экстремистской деятельности</w:t>
      </w:r>
    </w:p>
    <w:p w14:paraId="50E1524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Министерством внутренних дел в целях организации профилактической работы по противодействию экстремизму государственными органами и иными организациями, предупреждения повторного совершения действий, предусмотренных частью первой статьи 1 настоящего Закона, обеспечения государственной и общественной безопасности осуществляются ведение и опубликование перечней организаций, формирований, индивидуальных предпринимателей и граждан, причастных к экстремистской деятельности.</w:t>
      </w:r>
    </w:p>
    <w:p w14:paraId="6F1EF56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перечни, указанные в части первой настоящей статьи, включаются:</w:t>
      </w:r>
    </w:p>
    <w:p w14:paraId="11B8D79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организации и формирования, признанные экстремистскими, индивидуальные предприниматели, деятельность которых признана экстремистской;</w:t>
      </w:r>
    </w:p>
    <w:p w14:paraId="7B349D97"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граждане, в отношении которых имеется вступивший в законную силу приговор суда в связи с совершением действий, предусмотренных частью первой статьи 1 настоящего Закона.</w:t>
      </w:r>
    </w:p>
    <w:p w14:paraId="2C8E97D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Гражданам, указанным в абзаце третьем части второй настоящей статьи, до погашения или снятия судимости и в течение пяти лет после погашения или снятия судимости запрещается заниматься деятельностью, связанной с оборотом наркотических средств, психотропных веществ, их прекурсоров, оружия и боеприпасов, взрывчатых веществ, педагогической деятельностью (в части реализации содержания образовательных программ), издательской деятельностью, а также занимать государственные должности, проходить военную службу.</w:t>
      </w:r>
    </w:p>
    <w:p w14:paraId="7564528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Финансовые операции граждан, указанных в абзаце третьем части второй настоящей статьи, подлежат особому контролю в соответствии с законодательными актами*.</w:t>
      </w:r>
    </w:p>
    <w:p w14:paraId="24BFA239" w14:textId="77777777" w:rsidR="00806E99" w:rsidRPr="00806E99" w:rsidRDefault="00806E99" w:rsidP="00806E99">
      <w:pPr>
        <w:spacing w:after="0" w:line="240" w:lineRule="auto"/>
        <w:jc w:val="both"/>
        <w:rPr>
          <w:rFonts w:ascii="Times New Roman" w:eastAsia="Times New Roman" w:hAnsi="Times New Roman" w:cs="Times New Roman"/>
          <w:color w:val="000000"/>
          <w:sz w:val="20"/>
          <w:szCs w:val="20"/>
          <w:lang w:eastAsia="ru-RU"/>
        </w:rPr>
      </w:pPr>
      <w:r w:rsidRPr="00806E99">
        <w:rPr>
          <w:rFonts w:ascii="Times New Roman" w:eastAsia="Times New Roman" w:hAnsi="Times New Roman" w:cs="Times New Roman"/>
          <w:color w:val="000000"/>
          <w:sz w:val="20"/>
          <w:szCs w:val="20"/>
          <w:lang w:eastAsia="ru-RU"/>
        </w:rPr>
        <w:t>______________________________</w:t>
      </w:r>
    </w:p>
    <w:p w14:paraId="66BF24C5" w14:textId="77777777" w:rsidR="00806E99" w:rsidRPr="00806E99" w:rsidRDefault="00806E99" w:rsidP="00806E99">
      <w:pPr>
        <w:spacing w:after="240" w:line="240" w:lineRule="auto"/>
        <w:ind w:firstLine="567"/>
        <w:jc w:val="both"/>
        <w:rPr>
          <w:rFonts w:ascii="Times New Roman" w:eastAsia="Times New Roman" w:hAnsi="Times New Roman" w:cs="Times New Roman"/>
          <w:color w:val="000000"/>
          <w:sz w:val="20"/>
          <w:szCs w:val="20"/>
          <w:lang w:eastAsia="ru-RU"/>
        </w:rPr>
      </w:pPr>
      <w:r w:rsidRPr="00806E99">
        <w:rPr>
          <w:rFonts w:ascii="Times New Roman" w:eastAsia="Times New Roman" w:hAnsi="Times New Roman" w:cs="Times New Roman"/>
          <w:color w:val="000000"/>
          <w:sz w:val="20"/>
          <w:szCs w:val="20"/>
          <w:lang w:eastAsia="ru-RU"/>
        </w:rPr>
        <w:t>* Для целей настоящего Закона термины «финансовые операции» и «особый контроль» применяются в значениях, определенных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DF27F0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отношении иностранных граждан и лиц без гражданства, включенных в перечень граждан, причастных к экстремистской деятельности, вступление в законную силу приговора суда является основанием для отказа в выдаче визы для въезда в Республику Беларусь или во въезде в Республику Беларусь.</w:t>
      </w:r>
    </w:p>
    <w:p w14:paraId="6AFFBA6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Основаниями для исключения организаций, индивидуальных предпринимателей и граждан из перечней, указанных в части первой настоящей статьи, являются:</w:t>
      </w:r>
    </w:p>
    <w:p w14:paraId="6F9F0E9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отмена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признании деятельности индивидуального предпринимателя экстремистской, прекращении его деятельности и запрещении использования его символики и атрибутики;</w:t>
      </w:r>
    </w:p>
    <w:p w14:paraId="43FF4C0F"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отмена вступившего в законную силу решения суда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14:paraId="3415C4E0"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отмена вступившего в законную силу приговора суда;</w:t>
      </w:r>
    </w:p>
    <w:p w14:paraId="422E8EA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lastRenderedPageBreak/>
        <w:t>наличие документально подтвержденных данных о ликвидации организации, смерти гражданина, прекращении деятельности индивидуального предпринимателя;</w:t>
      </w:r>
    </w:p>
    <w:p w14:paraId="0F238F3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истечение пяти лет со дня погашения или снятия судимости с гражданина, осужденного за совершение действий, предусмотренных частью первой статьи 1 настоящего Закона.</w:t>
      </w:r>
    </w:p>
    <w:p w14:paraId="623AC03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Порядок ведения и опубликования перечней, указанных в части первой настоящей статьи, в том числе порядок обжалования решений о включении в эти перечни, устанавливается Советом Министров Республики Беларусь.</w:t>
      </w:r>
    </w:p>
    <w:p w14:paraId="02ED12DE"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19. Противодействие пропаганде экстремизма и распространению экстремистских материалов</w:t>
      </w:r>
    </w:p>
    <w:p w14:paraId="5BF97F0D"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Распространение, публичная демонстрация экстремистских материалов, их изготовление, издание, хранение и перевозка в целях распространения запрещаются.</w:t>
      </w:r>
    </w:p>
    <w:p w14:paraId="0D8BFC9B"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Символика и атрибутика, информационная продукция, содержащие призывы к экстремистской деятельности, пропагандирующие такую деятельность, изымаются уполномоченными должностными лицами органов внутренних дел, государственной безопасности, прокуратуры, органа государственной охраны, Следственного комитета, либо на них налагается арест органами внутренних дел, государственной безопасности, пограничной службы, таможенными органами, Следственным комитетом, прокурором или судом в соответствии с законодательством.</w:t>
      </w:r>
    </w:p>
    <w:p w14:paraId="4E66797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Заявление субъекта противодействия экстремизму или прокурора о признании символики и атрибутики (за исключением нацистской символики и атрибутики), информационной продукции экстремистскими материалами рассматривается судом в порядке особого производства.</w:t>
      </w:r>
    </w:p>
    <w:p w14:paraId="4C4F6635"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Порядок проведения оценки символики и атрибутики (за исключением нацистской символики и атрибутики), информационной продукции на предмет наличия (отсутствия) в них признаков проявления экстремизма устанавливается Советом Министров Республики Беларусь.</w:t>
      </w:r>
    </w:p>
    <w:p w14:paraId="1D10E921"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Вступившее в законную силу решение суда о признании символики и атрибутики, информационной продукции экстремистскими материалами является основанием для их уничтожения, если иное не установлено законодательными актами.</w:t>
      </w:r>
    </w:p>
    <w:p w14:paraId="2CCC63B7"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Решение суда о признании символики и атрибутики, информационной продукции экстремистскими материалами может быть обжаловано в соответствии с законодательством.</w:t>
      </w:r>
    </w:p>
    <w:p w14:paraId="381A3D52"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Копия вступившего в законную силу решения суда о признании символики и атрибутики, информационной продукции экстремистскими материалами направляется в республиканский орган государственного управления в сфере массовой информации для включения этих символики и атрибутики, информационной продукции в республиканский список экстремистских материалов, который подлежит размещению на сайте этого органа в глобальной компьютерной сети Интернет и опубликованию в средствах массовой информации. Содержание информационной продукции, включенной в республиканский список экстремистских материалов, разглашению не подлежит. Ведение республиканского списка экстремистских материалов, его размещение в глобальной компьютерной сети Интернет и опубликование в средствах массовой информации осуществляются в порядке, установленном Советом Министров Республики Беларусь.</w:t>
      </w:r>
    </w:p>
    <w:p w14:paraId="61AF447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Использование государственных символов Республики Беларусь, изображений и символики, являющихся историко-культурными ценностями, а также официальных геральдических символов в целях пропаганды экстремизма, при публичных призывах к экстремистской деятельности запрещается и влечет ответственность в соответствии с законодательными актами.</w:t>
      </w:r>
    </w:p>
    <w:p w14:paraId="1BE23C42"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lastRenderedPageBreak/>
        <w:t>Статья 20. Недопущение осуществления экстремистской деятельности при проведении массовых мероприятий</w:t>
      </w:r>
    </w:p>
    <w:p w14:paraId="512E7E3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Организатор массового мероприятия при обнаружении во время его проведения действий, предусмотренных частью первой статьи 1 настоящего Закона, совершаемых участниками массового мероприятия, либо по требованию должностного лица субъекта противодействия экстремизму обязан незамедлительно принять меры по пресечению экстремизма. В случае непринятия указанных мер массовое мероприятие прекращается в порядке, установленном законодательством о массовых мероприятиях.</w:t>
      </w:r>
    </w:p>
    <w:p w14:paraId="7FAC5CA4"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21. Противодействие публичным призывам должностного лица организации к осуществлению экстремистской деятельности</w:t>
      </w:r>
    </w:p>
    <w:p w14:paraId="126AF1EC"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В случае, если руководитель, иное должностное лицо руководящего органа организации делают публичное заявление, в котором призывают к осуществлению экстремистской деятельности без указания на то, что это их личное мнение, руководящий орган организации обязан в течение пяти дней со дня, когда указанное заявление было сделано, заявить в средствах массовой информации о своем несогласии с этим заявлением.</w:t>
      </w:r>
    </w:p>
    <w:p w14:paraId="2BCFA568"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Отсутствие заявления руководящего органа организации может рассматриваться как факт, свидетельствующий о наличии в деятельности этой организации действий, предусмотренных частью первой статьи 1 настоящего Закона, и как основание для применения меры противодействия экстремизму, предусмотренной статьей 10 настоящего Закона.</w:t>
      </w:r>
    </w:p>
    <w:p w14:paraId="580942DF"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22. Ответственность граждан за осуществление экстремистской деятельности</w:t>
      </w:r>
    </w:p>
    <w:p w14:paraId="765758C6"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За осуществление экстремистской деятельности граждане несут ответственность в соответствии с законодательными актами.</w:t>
      </w:r>
    </w:p>
    <w:p w14:paraId="0FF59620" w14:textId="77777777" w:rsidR="00806E99" w:rsidRPr="00806E99" w:rsidRDefault="00806E99" w:rsidP="00806E99">
      <w:pPr>
        <w:spacing w:after="0" w:line="240" w:lineRule="auto"/>
        <w:jc w:val="center"/>
        <w:rPr>
          <w:rFonts w:ascii="Times New Roman" w:eastAsia="Times New Roman" w:hAnsi="Times New Roman" w:cs="Times New Roman"/>
          <w:b/>
          <w:bCs/>
          <w:caps/>
          <w:color w:val="000000"/>
          <w:sz w:val="24"/>
          <w:szCs w:val="24"/>
          <w:lang w:eastAsia="ru-RU"/>
        </w:rPr>
      </w:pPr>
      <w:r w:rsidRPr="00806E99">
        <w:rPr>
          <w:rFonts w:ascii="Times New Roman" w:eastAsia="Times New Roman" w:hAnsi="Times New Roman" w:cs="Times New Roman"/>
          <w:b/>
          <w:bCs/>
          <w:caps/>
          <w:color w:val="000000"/>
          <w:sz w:val="24"/>
          <w:szCs w:val="24"/>
          <w:lang w:eastAsia="ru-RU"/>
        </w:rPr>
        <w:t>ГЛАВА 4</w:t>
      </w:r>
      <w:r w:rsidRPr="00806E99">
        <w:rPr>
          <w:rFonts w:ascii="Times New Roman" w:eastAsia="Times New Roman" w:hAnsi="Times New Roman" w:cs="Times New Roman"/>
          <w:b/>
          <w:bCs/>
          <w:caps/>
          <w:color w:val="000000"/>
          <w:sz w:val="24"/>
          <w:szCs w:val="24"/>
          <w:lang w:eastAsia="ru-RU"/>
        </w:rPr>
        <w:br/>
        <w:t>КОНТРОЛЬ ЗА ДЕЯТЕЛЬНОСТЬЮ СУБЪЕКТОВ ПРОТИВОДЕЙСТВИЯ ЭКСТРЕМИЗМУ. НАДЗОР ЗА ИСПОЛНЕНИЕМ ЗАКОНОДАТЕЛЬСТВА В ОБЛАСТИ ПРОТИВОДЕЙСТВИЯ ЭКСТРЕМИЗМУ</w:t>
      </w:r>
    </w:p>
    <w:p w14:paraId="5B8CF635"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23. Контроль за деятельностью субъектов противодействия экстремизму</w:t>
      </w:r>
    </w:p>
    <w:p w14:paraId="49CE2C04"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Контроль за деятельностью субъектов противодействия экстремизму осуществляют Президент Республики Беларусь, а также Совет Министров Республики Беларусь в пределах своих полномочий.</w:t>
      </w:r>
    </w:p>
    <w:p w14:paraId="057B6A5A" w14:textId="77777777" w:rsidR="00806E99" w:rsidRPr="00806E99" w:rsidRDefault="00806E99" w:rsidP="00806E99">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806E99">
        <w:rPr>
          <w:rFonts w:ascii="Times New Roman" w:eastAsia="Times New Roman" w:hAnsi="Times New Roman" w:cs="Times New Roman"/>
          <w:b/>
          <w:bCs/>
          <w:color w:val="000000"/>
          <w:sz w:val="24"/>
          <w:szCs w:val="24"/>
          <w:lang w:eastAsia="ru-RU"/>
        </w:rPr>
        <w:t>Статья 24. Надзор за исполнением законодательства в области противодействия экстремизму</w:t>
      </w:r>
    </w:p>
    <w:p w14:paraId="6AABAA73"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Надзор за исполнением законодательства в области противодействия экстремизму осуществляют Генеральный прокурор и подчиненные ему прокуроры.</w:t>
      </w:r>
    </w:p>
    <w:p w14:paraId="56B700FA" w14:textId="77777777" w:rsidR="00806E99" w:rsidRPr="00806E99" w:rsidRDefault="00806E99" w:rsidP="00806E99">
      <w:pPr>
        <w:spacing w:after="0" w:line="240" w:lineRule="auto"/>
        <w:ind w:firstLine="567"/>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806E99" w:rsidRPr="00806E99" w14:paraId="1BF9D19E" w14:textId="77777777" w:rsidTr="00806E99">
        <w:tc>
          <w:tcPr>
            <w:tcW w:w="21600" w:type="dxa"/>
            <w:tcMar>
              <w:top w:w="0" w:type="dxa"/>
              <w:left w:w="6" w:type="dxa"/>
              <w:bottom w:w="0" w:type="dxa"/>
              <w:right w:w="6" w:type="dxa"/>
            </w:tcMar>
            <w:hideMark/>
          </w:tcPr>
          <w:p w14:paraId="45AD52AF" w14:textId="77777777" w:rsidR="00806E99" w:rsidRPr="00806E99" w:rsidRDefault="00806E99" w:rsidP="00806E99">
            <w:pPr>
              <w:spacing w:after="0" w:line="240" w:lineRule="auto"/>
              <w:rPr>
                <w:rFonts w:ascii="Times New Roman" w:eastAsia="Times New Roman" w:hAnsi="Times New Roman" w:cs="Times New Roman"/>
                <w:sz w:val="24"/>
                <w:szCs w:val="24"/>
                <w:lang w:eastAsia="ru-RU"/>
              </w:rPr>
            </w:pPr>
            <w:r w:rsidRPr="00806E99">
              <w:rPr>
                <w:rFonts w:ascii="Times New Roman" w:eastAsia="Times New Roman" w:hAnsi="Times New Roman" w:cs="Times New Roman"/>
                <w:b/>
                <w:bCs/>
                <w:lang w:eastAsia="ru-RU"/>
              </w:rPr>
              <w:t>Президент Республики Беларусь</w:t>
            </w:r>
          </w:p>
        </w:tc>
        <w:tc>
          <w:tcPr>
            <w:tcW w:w="21600" w:type="dxa"/>
            <w:tcMar>
              <w:top w:w="0" w:type="dxa"/>
              <w:left w:w="6" w:type="dxa"/>
              <w:bottom w:w="0" w:type="dxa"/>
              <w:right w:w="6" w:type="dxa"/>
            </w:tcMar>
            <w:hideMark/>
          </w:tcPr>
          <w:p w14:paraId="2549D194" w14:textId="77777777" w:rsidR="00806E99" w:rsidRPr="00806E99" w:rsidRDefault="00806E99" w:rsidP="00806E99">
            <w:pPr>
              <w:spacing w:after="0" w:line="240" w:lineRule="auto"/>
              <w:jc w:val="right"/>
              <w:rPr>
                <w:rFonts w:ascii="Times New Roman" w:eastAsia="Times New Roman" w:hAnsi="Times New Roman" w:cs="Times New Roman"/>
                <w:sz w:val="24"/>
                <w:szCs w:val="24"/>
                <w:lang w:eastAsia="ru-RU"/>
              </w:rPr>
            </w:pPr>
            <w:r w:rsidRPr="00806E99">
              <w:rPr>
                <w:rFonts w:ascii="Times New Roman" w:eastAsia="Times New Roman" w:hAnsi="Times New Roman" w:cs="Times New Roman"/>
                <w:b/>
                <w:bCs/>
                <w:lang w:eastAsia="ru-RU"/>
              </w:rPr>
              <w:t>А.Лукашенко</w:t>
            </w:r>
          </w:p>
        </w:tc>
      </w:tr>
    </w:tbl>
    <w:p w14:paraId="59EB4C60" w14:textId="77777777" w:rsidR="00806E99" w:rsidRPr="00806E99" w:rsidRDefault="00806E99" w:rsidP="00806E99">
      <w:pPr>
        <w:spacing w:after="0" w:line="240" w:lineRule="auto"/>
        <w:jc w:val="both"/>
        <w:rPr>
          <w:rFonts w:ascii="Times New Roman" w:eastAsia="Times New Roman" w:hAnsi="Times New Roman" w:cs="Times New Roman"/>
          <w:color w:val="000000"/>
          <w:sz w:val="24"/>
          <w:szCs w:val="24"/>
          <w:lang w:eastAsia="ru-RU"/>
        </w:rPr>
      </w:pPr>
      <w:r w:rsidRPr="00806E99">
        <w:rPr>
          <w:rFonts w:ascii="Times New Roman" w:eastAsia="Times New Roman" w:hAnsi="Times New Roman" w:cs="Times New Roman"/>
          <w:color w:val="000000"/>
          <w:sz w:val="24"/>
          <w:szCs w:val="24"/>
          <w:lang w:eastAsia="ru-RU"/>
        </w:rPr>
        <w:t> </w:t>
      </w:r>
    </w:p>
    <w:p w14:paraId="6119CD7E" w14:textId="32DDDEA2" w:rsidR="00EA6AEE" w:rsidRDefault="00806E99" w:rsidP="00806E99">
      <w:r w:rsidRPr="00806E99">
        <w:rPr>
          <w:rFonts w:ascii="Times New Roman" w:eastAsia="Times New Roman" w:hAnsi="Times New Roman" w:cs="Times New Roman"/>
          <w:color w:val="000000"/>
          <w:sz w:val="28"/>
          <w:szCs w:val="28"/>
          <w:lang w:eastAsia="ru-RU"/>
        </w:rPr>
        <w:br/>
      </w:r>
      <w:r w:rsidRPr="00806E99">
        <w:rPr>
          <w:rFonts w:ascii="Times New Roman" w:eastAsia="Times New Roman" w:hAnsi="Times New Roman" w:cs="Times New Roman"/>
          <w:i/>
          <w:iCs/>
          <w:color w:val="000000"/>
          <w:sz w:val="28"/>
          <w:szCs w:val="28"/>
          <w:lang w:eastAsia="ru-RU"/>
        </w:rPr>
        <w:t>Источник: </w:t>
      </w:r>
      <w:hyperlink r:id="rId4" w:history="1">
        <w:r w:rsidRPr="00806E99">
          <w:rPr>
            <w:rFonts w:ascii="Times New Roman" w:eastAsia="Times New Roman" w:hAnsi="Times New Roman" w:cs="Times New Roman"/>
            <w:i/>
            <w:iCs/>
            <w:color w:val="003366"/>
            <w:sz w:val="28"/>
            <w:szCs w:val="28"/>
            <w:u w:val="single"/>
            <w:lang w:eastAsia="ru-RU"/>
          </w:rPr>
          <w:t>https://pravo.by/document/?guid=3871&amp;p0=h10700203</w:t>
        </w:r>
      </w:hyperlink>
      <w:r w:rsidRPr="00806E99">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p>
    <w:sectPr w:rsidR="00EA6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D2"/>
    <w:rsid w:val="00806E99"/>
    <w:rsid w:val="00EA6AEE"/>
    <w:rsid w:val="00EC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38CA4-8415-4D5B-94E4-43BB6C7B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h107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6118</Words>
  <Characters>34878</Characters>
  <Application>Microsoft Office Word</Application>
  <DocSecurity>0</DocSecurity>
  <Lines>290</Lines>
  <Paragraphs>81</Paragraphs>
  <ScaleCrop>false</ScaleCrop>
  <Company/>
  <LinksUpToDate>false</LinksUpToDate>
  <CharactersWithSpaces>40915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2</cp:revision>
  <dcterms:created xsi:type="dcterms:W3CDTF">2025-05-05T12:24:00Z</dcterms:created>
  <dcterms:modified xsi:type="dcterms:W3CDTF">2025-05-05T12:24:00Z</dcterms:modified>
</cp:coreProperties>
</file>